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A" w:rsidRDefault="00D540A2" w:rsidP="009C7943">
      <w:pPr>
        <w:spacing w:line="500" w:lineRule="exact"/>
        <w:rPr>
          <w:rFonts w:ascii="Times New Roman" w:eastAsia="黑体" w:hAnsi="黑体"/>
        </w:rPr>
      </w:pPr>
      <w:r>
        <w:rPr>
          <w:rFonts w:ascii="Times New Roman" w:eastAsia="黑体" w:hAnsi="黑体" w:hint="eastAsia"/>
        </w:rPr>
        <w:t>附件</w:t>
      </w:r>
      <w:r>
        <w:rPr>
          <w:rFonts w:ascii="Times New Roman" w:eastAsia="黑体" w:hAnsi="黑体" w:hint="eastAsia"/>
        </w:rPr>
        <w:t>1</w:t>
      </w:r>
    </w:p>
    <w:p w:rsidR="00EA40BA" w:rsidRDefault="00D540A2">
      <w:pPr>
        <w:spacing w:line="700" w:lineRule="exact"/>
        <w:ind w:right="584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2019首届中部（武汉）“华中数控杯”大学生机器人应用技术创新竞赛方案</w:t>
      </w:r>
    </w:p>
    <w:p w:rsidR="00EA40BA" w:rsidRDefault="00EA40BA">
      <w:pPr>
        <w:pStyle w:val="ab"/>
        <w:spacing w:after="0" w:line="240" w:lineRule="auto"/>
        <w:ind w:right="-20" w:firstLineChars="0" w:firstLine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</w:p>
    <w:p w:rsidR="00EA40BA" w:rsidRDefault="00D540A2">
      <w:pPr>
        <w:pStyle w:val="ab"/>
        <w:spacing w:after="0" w:line="240" w:lineRule="auto"/>
        <w:ind w:right="-20" w:firstLineChars="150" w:firstLine="428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 xml:space="preserve">一、竞赛命题 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本届竞赛命题为“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工业机器人易拉罐饮品开盖分装竞赛平台</w:t>
      </w:r>
      <w:r>
        <w:rPr>
          <w:rFonts w:ascii="宋体" w:hAnsi="宋体" w:cs="宋体"/>
          <w:sz w:val="24"/>
          <w:szCs w:val="24"/>
          <w:lang w:eastAsia="zh-CN"/>
        </w:rPr>
        <w:t xml:space="preserve">”。 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比赛现场，在规定的时间范围内，参赛队需要在主办方提供的标准开发平台上（含一台3公斤的机器人），通过自行设计的机器人末端手爪夹具，和其它辅助机械装置，完成易拉罐饮料的抓取、开盖、饮料分装等一系列任务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比赛现场，主办方提供设备有：</w:t>
      </w:r>
    </w:p>
    <w:p w:rsidR="00EA40BA" w:rsidRDefault="00D540A2">
      <w:pPr>
        <w:pStyle w:val="ab"/>
        <w:numPr>
          <w:ilvl w:val="0"/>
          <w:numId w:val="1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标准开发平台，台面整体尺寸（长X宽X高）:1200x800x850(mm)，其中平台操作面尺寸（长X宽）:800x800(mm)。</w:t>
      </w:r>
    </w:p>
    <w:p w:rsidR="00EA40BA" w:rsidRDefault="00D540A2">
      <w:pPr>
        <w:pStyle w:val="ab"/>
        <w:numPr>
          <w:ilvl w:val="0"/>
          <w:numId w:val="1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一台平固在开发平台上的3公斤负载六轴关节型工业机器人。</w:t>
      </w:r>
    </w:p>
    <w:p w:rsidR="00EA40BA" w:rsidRDefault="00D540A2">
      <w:pPr>
        <w:pStyle w:val="ab"/>
        <w:numPr>
          <w:ilvl w:val="0"/>
          <w:numId w:val="1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一台二维相机、光源、工控机及配套应用软件（可选用）。</w:t>
      </w:r>
    </w:p>
    <w:p w:rsidR="00EA40BA" w:rsidRDefault="00D540A2">
      <w:pPr>
        <w:pStyle w:val="ab"/>
        <w:numPr>
          <w:ilvl w:val="0"/>
          <w:numId w:val="1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一台空压机，提供气源，气源气压在0.5～0.8MPa。</w:t>
      </w:r>
    </w:p>
    <w:p w:rsidR="00EA40BA" w:rsidRDefault="00D540A2">
      <w:pPr>
        <w:pStyle w:val="ab"/>
        <w:numPr>
          <w:ilvl w:val="0"/>
          <w:numId w:val="1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1个标准易拉罐和3个空水杯（水杯容量大于200ml）。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参赛团队准备的设备有：</w:t>
      </w:r>
    </w:p>
    <w:p w:rsidR="00EA40BA" w:rsidRDefault="00D540A2">
      <w:pPr>
        <w:pStyle w:val="ab"/>
        <w:numPr>
          <w:ilvl w:val="0"/>
          <w:numId w:val="2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机器人末端执行器（手爪）。</w:t>
      </w:r>
    </w:p>
    <w:p w:rsidR="00EA40BA" w:rsidRDefault="00D540A2">
      <w:pPr>
        <w:pStyle w:val="ab"/>
        <w:numPr>
          <w:ilvl w:val="0"/>
          <w:numId w:val="2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辅助的电控、气路、机械等装备。</w:t>
      </w:r>
    </w:p>
    <w:p w:rsidR="00EA40BA" w:rsidRDefault="00D540A2">
      <w:pPr>
        <w:pStyle w:val="ab"/>
        <w:numPr>
          <w:ilvl w:val="0"/>
          <w:numId w:val="2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二维相机、光源、工控机及配套应用软件（竞赛时，选手可用自备相机）。</w:t>
      </w:r>
    </w:p>
    <w:p w:rsidR="00EA40BA" w:rsidRDefault="00D540A2">
      <w:pPr>
        <w:pStyle w:val="ab"/>
        <w:spacing w:after="0" w:line="240" w:lineRule="auto"/>
        <w:ind w:right="-20" w:firstLineChars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二、题目要求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2.1平台总体要求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竞赛所用的开发平台，以及平台上使用的工业机器人均由竞赛主办方提供。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lastRenderedPageBreak/>
        <w:t>竞赛开发平台，采用欧标铝材搭建而成，方便各种功能模块的搭建，平台操作面尺寸（长X宽）:800x800(mm)。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2.2机器人末端执行器和辅助机构要求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竞赛所用的机器人末端执行器和辅助装备，由参赛团队自行设计和制作，对制作的材料、结构无任何限制。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辅助机构，由赛团队自行设计和制作，辅助机构的数量、类型、结构均无限制。竞赛时，所有辅助机构只能安装在辅助机构安装区。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2.3二维相机系统要求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竞赛现场，选手可以选用主办方提供的二维相机及其配套系统，也可使用自备的二维相机及其配套系统。相机配套的机械装置，由选手自行设计和提供。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2.4竞赛区域设置要求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竞赛台面分为四个区：工业机器人区、易拉罐存放区、辅助机构安装区、液体分装区。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工业机器人区：固定放置一台工业机器人。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易拉罐存放区：随机放置1个易拉罐（黄色表示：1瓶易拉罐饮料）。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液体分装区：随机放置3个用来存放液体的水杯。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辅助机构安装区：选手可自行设定安装辅助机构等。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此外，二维相机可安放在任意地方，具体位置由参赛选手决定。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竞赛平台的平面布局和效果示意图如下：</w:t>
      </w:r>
    </w:p>
    <w:p w:rsidR="00EA40BA" w:rsidRDefault="00D540A2">
      <w:pPr>
        <w:pStyle w:val="ab"/>
        <w:spacing w:after="0" w:line="240" w:lineRule="auto"/>
        <w:ind w:right="-20" w:firstLineChars="0" w:firstLine="0"/>
        <w:jc w:val="center"/>
        <w:rPr>
          <w:rFonts w:ascii="宋体" w:hAnsi="宋体" w:cs="宋体"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2764155" cy="2764155"/>
            <wp:effectExtent l="0" t="0" r="17145" b="17145"/>
            <wp:docPr id="103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64155" cy="2764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BA" w:rsidRDefault="00D540A2">
      <w:pPr>
        <w:pStyle w:val="ab"/>
        <w:spacing w:after="0" w:line="240" w:lineRule="auto"/>
        <w:ind w:right="-20" w:firstLineChars="0" w:firstLine="0"/>
        <w:jc w:val="center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573020" cy="3263900"/>
            <wp:effectExtent l="0" t="0" r="17780" b="12700"/>
            <wp:docPr id="1034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573020" cy="3263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BA" w:rsidRDefault="00D540A2">
      <w:pPr>
        <w:pStyle w:val="ab"/>
        <w:spacing w:after="0" w:line="240" w:lineRule="auto"/>
        <w:ind w:right="-20" w:firstLineChars="177" w:firstLine="425"/>
        <w:jc w:val="center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图1：竞赛平台的平面布局和效果示意图</w:t>
      </w:r>
    </w:p>
    <w:p w:rsidR="00EA40BA" w:rsidRDefault="00D540A2">
      <w:pPr>
        <w:pStyle w:val="ab"/>
        <w:spacing w:after="0" w:line="240" w:lineRule="auto"/>
        <w:ind w:left="533" w:right="-20" w:firstLineChars="0" w:firstLine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三、竞赛环节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竞赛总时长为150分钟，赛项总成绩满分为100分。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各参赛队伍，需要在考核规定的时间内完成下列两项环节任务。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3.1 现场竞赛环节</w:t>
      </w:r>
    </w:p>
    <w:p w:rsidR="00EA40BA" w:rsidRDefault="00D540A2">
      <w:pPr>
        <w:pStyle w:val="ab"/>
        <w:numPr>
          <w:ilvl w:val="0"/>
          <w:numId w:val="3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机械、电路、气路等设备的安装和调试。</w:t>
      </w:r>
    </w:p>
    <w:p w:rsidR="00EA40BA" w:rsidRDefault="00D540A2">
      <w:pPr>
        <w:pStyle w:val="ab"/>
        <w:numPr>
          <w:ilvl w:val="0"/>
          <w:numId w:val="3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相机系统的安装、调试和标定。</w:t>
      </w:r>
    </w:p>
    <w:p w:rsidR="00EA40BA" w:rsidRDefault="00D540A2">
      <w:pPr>
        <w:pStyle w:val="ab"/>
        <w:numPr>
          <w:ilvl w:val="0"/>
          <w:numId w:val="3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lastRenderedPageBreak/>
        <w:t>程序编写及调试环节,包括：工业机器人等设备的程序编写。</w:t>
      </w:r>
    </w:p>
    <w:p w:rsidR="00EA40BA" w:rsidRDefault="00D540A2">
      <w:pPr>
        <w:pStyle w:val="ab"/>
        <w:numPr>
          <w:ilvl w:val="0"/>
          <w:numId w:val="3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完成准备工作后，申请裁判员对机器人自动运行工作进行考核。同时，程序启动到运行结束前，参赛选手将不能再接触竞赛平台，不能再采用人工互交控制机器人和其它任何辅助装置。机器人在相机的引导下，能够完成自动运行并抓取易拉罐、开盖，并在液体分装区，在3个水杯中各倒入1/3罐的液体（约110ml），最后机器人将易拉罐放置回初始位置，全部工作完成，需要易拉罐不得变形。</w:t>
      </w:r>
    </w:p>
    <w:p w:rsidR="00EA40BA" w:rsidRDefault="00D540A2">
      <w:pPr>
        <w:pStyle w:val="ab"/>
        <w:numPr>
          <w:ilvl w:val="0"/>
          <w:numId w:val="3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在规定的时间内，参赛队伍，</w:t>
      </w:r>
      <w:r>
        <w:rPr>
          <w:rFonts w:ascii="宋体" w:hAnsi="宋体" w:cs="宋体"/>
          <w:sz w:val="24"/>
          <w:szCs w:val="24"/>
          <w:lang w:eastAsia="zh-CN"/>
        </w:rPr>
        <w:t>有两次机会，</w:t>
      </w:r>
      <w:r>
        <w:rPr>
          <w:rFonts w:ascii="宋体" w:hAnsi="宋体" w:cs="宋体" w:hint="eastAsia"/>
          <w:sz w:val="24"/>
          <w:szCs w:val="24"/>
          <w:lang w:eastAsia="zh-CN"/>
        </w:rPr>
        <w:t>并取</w:t>
      </w:r>
      <w:r>
        <w:rPr>
          <w:rFonts w:ascii="宋体" w:hAnsi="宋体" w:cs="宋体"/>
          <w:sz w:val="24"/>
          <w:szCs w:val="24"/>
          <w:lang w:eastAsia="zh-CN"/>
        </w:rPr>
        <w:t>两次成绩中的最好成绩。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该环节考核时间120分钟，满分为70分，具体参见评分方法和细则。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3.2 场外问辩环节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各参赛队抽签，按顺序参与答辩环节，答辩问题涉及参赛作品（手爪、辅助机构）的设计思路、原理等相关知识。各参赛队在参赛报到时需要提交工程设计方案文件1套（含：电子版，纸质版）、与设计制作有关的3分钟视频介绍1份、答辩PPT文件1份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该环节考核时间30分钟，满分为30分，具体参见评分方法和细则。</w:t>
      </w:r>
    </w:p>
    <w:p w:rsidR="00EA40BA" w:rsidRDefault="00D540A2">
      <w:pPr>
        <w:pStyle w:val="ab"/>
        <w:spacing w:after="0" w:line="240" w:lineRule="auto"/>
        <w:ind w:left="533" w:right="-20" w:firstLineChars="0" w:firstLine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四、竞赛安排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4.1 参赛队要求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每支参赛队由</w:t>
      </w:r>
      <w:r>
        <w:rPr>
          <w:rFonts w:ascii="宋体" w:hAnsi="宋体" w:cs="宋体" w:hint="eastAsia"/>
          <w:sz w:val="24"/>
          <w:szCs w:val="24"/>
          <w:lang w:eastAsia="zh-CN"/>
        </w:rPr>
        <w:t>2</w:t>
      </w:r>
      <w:r>
        <w:rPr>
          <w:rFonts w:ascii="宋体" w:hAnsi="宋体" w:cs="宋体"/>
          <w:sz w:val="24"/>
          <w:szCs w:val="24"/>
          <w:lang w:eastAsia="zh-CN"/>
        </w:rPr>
        <w:t>名在校大学生和</w:t>
      </w:r>
      <w:r>
        <w:rPr>
          <w:rFonts w:ascii="宋体" w:hAnsi="宋体" w:cs="宋体" w:hint="eastAsia"/>
          <w:sz w:val="24"/>
          <w:szCs w:val="24"/>
          <w:lang w:eastAsia="zh-CN"/>
        </w:rPr>
        <w:t>1</w:t>
      </w:r>
      <w:r>
        <w:rPr>
          <w:rFonts w:ascii="宋体" w:hAnsi="宋体" w:cs="宋体"/>
          <w:sz w:val="24"/>
          <w:szCs w:val="24"/>
          <w:lang w:eastAsia="zh-CN"/>
        </w:rPr>
        <w:t>名指导教师组成，其中指导教师</w:t>
      </w:r>
      <w:r>
        <w:rPr>
          <w:rFonts w:ascii="宋体" w:hAnsi="宋体" w:cs="宋体" w:hint="eastAsia"/>
          <w:sz w:val="24"/>
          <w:szCs w:val="24"/>
          <w:lang w:eastAsia="zh-CN"/>
        </w:rPr>
        <w:t>为参赛队</w:t>
      </w:r>
      <w:r>
        <w:rPr>
          <w:rFonts w:ascii="宋体" w:hAnsi="宋体" w:cs="宋体"/>
          <w:sz w:val="24"/>
          <w:szCs w:val="24"/>
          <w:lang w:eastAsia="zh-CN"/>
        </w:rPr>
        <w:t>联系人。按竞赛要求，</w:t>
      </w:r>
      <w:r>
        <w:rPr>
          <w:rFonts w:ascii="宋体" w:hAnsi="宋体" w:cs="宋体" w:hint="eastAsia"/>
          <w:sz w:val="24"/>
          <w:szCs w:val="24"/>
          <w:lang w:eastAsia="zh-CN"/>
        </w:rPr>
        <w:t>赛前准备期间，各参赛队可在</w:t>
      </w:r>
      <w:r>
        <w:rPr>
          <w:rFonts w:ascii="宋体" w:hAnsi="宋体" w:cs="宋体"/>
          <w:sz w:val="24"/>
          <w:szCs w:val="24"/>
          <w:lang w:eastAsia="zh-CN"/>
        </w:rPr>
        <w:t>各自</w:t>
      </w:r>
      <w:r>
        <w:rPr>
          <w:rFonts w:ascii="宋体" w:hAnsi="宋体" w:cs="宋体" w:hint="eastAsia"/>
          <w:sz w:val="24"/>
          <w:szCs w:val="24"/>
          <w:lang w:eastAsia="zh-CN"/>
        </w:rPr>
        <w:t>院校</w:t>
      </w:r>
      <w:r>
        <w:rPr>
          <w:rFonts w:ascii="宋体" w:hAnsi="宋体" w:cs="宋体"/>
          <w:sz w:val="24"/>
          <w:szCs w:val="24"/>
          <w:lang w:eastAsia="zh-CN"/>
        </w:rPr>
        <w:t>内自主设计</w:t>
      </w:r>
      <w:r>
        <w:rPr>
          <w:rFonts w:ascii="宋体" w:hAnsi="宋体" w:cs="宋体" w:hint="eastAsia"/>
          <w:sz w:val="24"/>
          <w:szCs w:val="24"/>
          <w:lang w:eastAsia="zh-CN"/>
        </w:rPr>
        <w:t>和</w:t>
      </w:r>
      <w:r>
        <w:rPr>
          <w:rFonts w:ascii="宋体" w:hAnsi="宋体" w:cs="宋体"/>
          <w:sz w:val="24"/>
          <w:szCs w:val="24"/>
          <w:lang w:eastAsia="zh-CN"/>
        </w:rPr>
        <w:t>制作</w:t>
      </w:r>
      <w:r>
        <w:rPr>
          <w:rFonts w:ascii="宋体" w:hAnsi="宋体" w:cs="宋体" w:hint="eastAsia"/>
          <w:sz w:val="24"/>
          <w:szCs w:val="24"/>
          <w:lang w:eastAsia="zh-CN"/>
        </w:rPr>
        <w:t>机器人末端执行器和辅助机构。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4.2提交方案文件要求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设计方案文件要完整，包括：作品布局图、产品结构图、要求标注所有自行设计的零件（A3纸页）； 装配爆炸图 1幅（所用三维软件自行选，A3纸 1页）；设计说明书1份（A4纸张1-2页），要有独立见解，图纸表达完整，文</w:t>
      </w:r>
      <w:r>
        <w:rPr>
          <w:rFonts w:ascii="宋体" w:hAnsi="宋体" w:cs="宋体" w:hint="eastAsia"/>
          <w:sz w:val="24"/>
          <w:szCs w:val="24"/>
          <w:lang w:eastAsia="zh-CN"/>
        </w:rPr>
        <w:lastRenderedPageBreak/>
        <w:t>字描述准确、清晰。</w:t>
      </w:r>
    </w:p>
    <w:p w:rsidR="00EA40BA" w:rsidRDefault="00D540A2">
      <w:pPr>
        <w:pStyle w:val="ab"/>
        <w:spacing w:after="0" w:line="240" w:lineRule="auto"/>
        <w:ind w:left="533" w:right="-20" w:firstLineChars="0" w:firstLine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五、奖项设置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按竞赛结果，计算各参赛队的总成绩，赛项设置一、二、三等奖，其中一等奖奖金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叁万元 </w:t>
      </w:r>
      <w:r>
        <w:rPr>
          <w:rFonts w:ascii="宋体" w:hAnsi="宋体" w:cs="宋体" w:hint="eastAsia"/>
          <w:sz w:val="24"/>
          <w:szCs w:val="24"/>
          <w:lang w:eastAsia="zh-CN"/>
        </w:rPr>
        <w:t>人民币；二等奖奖金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壹万元 </w:t>
      </w:r>
      <w:r>
        <w:rPr>
          <w:rFonts w:ascii="宋体" w:hAnsi="宋体" w:cs="宋体" w:hint="eastAsia"/>
          <w:sz w:val="24"/>
          <w:szCs w:val="24"/>
          <w:lang w:eastAsia="zh-CN"/>
        </w:rPr>
        <w:t>人民币；三等奖金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伍仟元 </w:t>
      </w:r>
      <w:r>
        <w:rPr>
          <w:rFonts w:ascii="宋体" w:hAnsi="宋体" w:cs="宋体" w:hint="eastAsia"/>
          <w:sz w:val="24"/>
          <w:szCs w:val="24"/>
          <w:lang w:eastAsia="zh-CN"/>
        </w:rPr>
        <w:t>人民币。</w:t>
      </w:r>
    </w:p>
    <w:p w:rsidR="00EA40BA" w:rsidRDefault="00D540A2">
      <w:pPr>
        <w:pStyle w:val="ab"/>
        <w:spacing w:after="0" w:line="240" w:lineRule="auto"/>
        <w:ind w:right="-20" w:firstLineChars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六、评分标准制定原则、评分方法、评分细则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6.1评分标准的制订原则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评价方式采用过程评价与结果评价相结合、功能评价与性能评价相结合、设计评价与应用评价相结合，本着“科学、创新、严谨、规范、公平、公正、公开”的总体原则制定评分标准。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6.2评分方法</w:t>
      </w:r>
    </w:p>
    <w:p w:rsidR="00EA40BA" w:rsidRDefault="00D540A2">
      <w:pPr>
        <w:pStyle w:val="ab"/>
        <w:numPr>
          <w:ilvl w:val="0"/>
          <w:numId w:val="4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赛项裁判组负责赛项成绩评定工作，设裁判长一名，全面负责赛项的裁判和管理工作。</w:t>
      </w:r>
    </w:p>
    <w:p w:rsidR="00EA40BA" w:rsidRDefault="00D540A2">
      <w:pPr>
        <w:pStyle w:val="ab"/>
        <w:numPr>
          <w:ilvl w:val="0"/>
          <w:numId w:val="4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赛项裁判组本着“科学、创新、严谨、规范、公平、公正、公开”的原则，根据裁判的现场记录、参赛队选手的赛项任务书及评分标准，评定成绩。</w:t>
      </w:r>
    </w:p>
    <w:p w:rsidR="00EA40BA" w:rsidRDefault="00D540A2">
      <w:pPr>
        <w:pStyle w:val="ab"/>
        <w:numPr>
          <w:ilvl w:val="0"/>
          <w:numId w:val="4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名次按比赛成绩由高到低排列，比赛成绩高的参赛队名次在前；比赛成绩相同，以现场竞赛环节完成工作任务总时间较短的参赛队名次在前。如还相同，由裁判长现场召开裁判会决定。</w:t>
      </w:r>
    </w:p>
    <w:p w:rsidR="00EA40BA" w:rsidRDefault="00D540A2">
      <w:pPr>
        <w:pStyle w:val="ab"/>
        <w:numPr>
          <w:ilvl w:val="0"/>
          <w:numId w:val="4"/>
        </w:numPr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评分方式，以小组为单位，裁判相互监督，对检测、评分结果进行一查、二审、三复核，确保评分环节准确、公正。成绩经工作人员统计，组委会、裁判组、仲裁组分别核准后，闭赛式公布。</w:t>
      </w:r>
    </w:p>
    <w:p w:rsidR="00EA40BA" w:rsidRDefault="00D540A2">
      <w:pPr>
        <w:tabs>
          <w:tab w:val="left" w:pos="1440"/>
        </w:tabs>
        <w:ind w:leftChars="200" w:left="600" w:right="-20"/>
        <w:rPr>
          <w:rFonts w:ascii="宋体" w:eastAsia="宋体" w:hAnsi="宋体" w:cs="宋体"/>
          <w:b/>
          <w:bCs/>
          <w:position w:val="-3"/>
          <w:sz w:val="24"/>
        </w:rPr>
      </w:pPr>
      <w:r>
        <w:rPr>
          <w:rFonts w:ascii="宋体" w:eastAsia="宋体" w:hAnsi="宋体" w:cs="宋体" w:hint="eastAsia"/>
          <w:b/>
          <w:bCs/>
          <w:position w:val="-3"/>
          <w:sz w:val="24"/>
        </w:rPr>
        <w:t>6.3评分细则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本赛项采用结果评分和现场评分两种方式，满分100分，具体评分细则如下表1所示。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jc w:val="center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lastRenderedPageBreak/>
        <w:t>表1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评分细则</w:t>
      </w:r>
    </w:p>
    <w:tbl>
      <w:tblPr>
        <w:tblW w:w="8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3"/>
        <w:gridCol w:w="4764"/>
        <w:gridCol w:w="1979"/>
      </w:tblGrid>
      <w:tr w:rsidR="00EA40BA">
        <w:trPr>
          <w:trHeight w:val="55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240" w:lineRule="auto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lang w:eastAsia="en-US"/>
              </w:rPr>
              <w:t>竞赛环节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240" w:lineRule="auto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lang w:eastAsia="en-US"/>
              </w:rPr>
              <w:t>评分内容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240" w:lineRule="auto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lang w:eastAsia="en-US"/>
              </w:rPr>
              <w:t>分值</w:t>
            </w:r>
          </w:p>
        </w:tc>
      </w:tr>
      <w:tr w:rsidR="00EA40BA">
        <w:trPr>
          <w:trHeight w:val="124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lang w:eastAsia="en-US"/>
              </w:rPr>
              <w:t>现场竞赛环节</w:t>
            </w:r>
          </w:p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（70</w:t>
            </w:r>
            <w:r>
              <w:rPr>
                <w:rFonts w:ascii="仿宋" w:eastAsia="仿宋" w:hAnsi="仿宋" w:cs="仿宋" w:hint="eastAsia"/>
                <w:spacing w:val="-30"/>
                <w:lang w:eastAsia="en-US"/>
              </w:rPr>
              <w:t xml:space="preserve"> 分</w:t>
            </w:r>
            <w:r>
              <w:rPr>
                <w:rFonts w:ascii="仿宋" w:eastAsia="仿宋" w:hAnsi="仿宋" w:cs="仿宋" w:hint="eastAsia"/>
                <w:spacing w:val="-17"/>
                <w:lang w:eastAsia="en-US"/>
              </w:rPr>
              <w:t>）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准备阶段，自行携带的机器人手爪，完成其与工业机器人机械、电路、气路安装，并用示教操控完成一次易拉罐的抓取移动动作。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870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自动运行阶段，完成机器人程序自动抓取并移动易拉罐动作。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770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自动运行阶段，完成机器人程序自动开盖易拉罐动作。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1402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自动运行阶段，完成机器人程序自动在第一个水杯，到入110ml左右的水，并且无水溢出或洒落到台面。（被导入水的水杯顺序已指定，如顺序发送错误，本环节将扣除5分）。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1445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spacing w:line="400" w:lineRule="exact"/>
              <w:ind w:left="10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自动运行阶段，完成机器人程序自动在第二个水杯，到入110ml左右的水，并且无水溢出或洒落到台面。（被导入水的水杯顺序已指定，如顺序发送错误，本环节将扣除5分）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902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spacing w:line="400" w:lineRule="exact"/>
              <w:ind w:left="10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自动运行阶段，完成机器人程序自动在第三个水杯，到入110ml左右的水，并且无水溢出或洒落到台面。（被导入水的水杯顺序已指定，如顺序发送错误，本环节将扣除5分）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1135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完成机器人程序自动倒完三杯水后，将易拉罐放回到原始的抓取位置，且易拉罐无任何形变。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10分</w:t>
            </w:r>
          </w:p>
        </w:tc>
      </w:tr>
      <w:tr w:rsidR="00EA40BA">
        <w:trPr>
          <w:trHeight w:val="924"/>
        </w:trPr>
        <w:tc>
          <w:tcPr>
            <w:tcW w:w="15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lang w:eastAsia="en-US"/>
              </w:rPr>
              <w:t>场外问辩环节</w:t>
            </w:r>
            <w:r>
              <w:rPr>
                <w:rFonts w:ascii="仿宋" w:eastAsia="仿宋" w:hAnsi="仿宋" w:cs="仿宋" w:hint="eastAsia"/>
                <w:lang w:eastAsia="en-US"/>
              </w:rPr>
              <w:t>（30</w:t>
            </w:r>
            <w:r>
              <w:rPr>
                <w:rFonts w:ascii="仿宋" w:eastAsia="仿宋" w:hAnsi="仿宋" w:cs="仿宋" w:hint="eastAsia"/>
                <w:spacing w:val="-30"/>
                <w:lang w:eastAsia="en-US"/>
              </w:rPr>
              <w:t xml:space="preserve"> 分</w:t>
            </w:r>
            <w:r>
              <w:rPr>
                <w:rFonts w:ascii="仿宋" w:eastAsia="仿宋" w:hAnsi="仿宋" w:cs="仿宋" w:hint="eastAsia"/>
                <w:spacing w:val="-17"/>
                <w:lang w:eastAsia="en-US"/>
              </w:rPr>
              <w:t>）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提交的设计文件、视频文件和PPT文件完整，具有创新型，并且内容清晰合理。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5分</w:t>
            </w:r>
          </w:p>
        </w:tc>
      </w:tr>
      <w:tr w:rsidR="00EA40BA">
        <w:trPr>
          <w:trHeight w:val="836"/>
        </w:trPr>
        <w:tc>
          <w:tcPr>
            <w:tcW w:w="1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自我介绍过程，能够大方得体、清晰的介绍和讲解所提交文件的内容和设计思路。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5分</w:t>
            </w:r>
          </w:p>
        </w:tc>
      </w:tr>
      <w:tr w:rsidR="00EA40BA">
        <w:trPr>
          <w:trHeight w:val="716"/>
        </w:trPr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EA40BA">
            <w:pPr>
              <w:pStyle w:val="a7"/>
              <w:autoSpaceDE w:val="0"/>
              <w:autoSpaceDN w:val="0"/>
              <w:spacing w:beforeAutospacing="0" w:afterAutospacing="0" w:line="400" w:lineRule="exact"/>
              <w:ind w:left="356"/>
              <w:jc w:val="center"/>
              <w:rPr>
                <w:rFonts w:ascii="仿宋" w:eastAsia="仿宋" w:hAnsi="仿宋" w:cs="仿宋"/>
                <w:b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能够准确回答专家所提出的问题。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BA" w:rsidRDefault="00D540A2">
            <w:pPr>
              <w:pStyle w:val="a7"/>
              <w:autoSpaceDE w:val="0"/>
              <w:autoSpaceDN w:val="0"/>
              <w:spacing w:beforeAutospacing="0" w:afterAutospacing="0" w:line="400" w:lineRule="exact"/>
              <w:ind w:left="106"/>
              <w:jc w:val="center"/>
              <w:rPr>
                <w:rFonts w:ascii="仿宋" w:eastAsia="仿宋" w:hAnsi="仿宋" w:cs="仿宋"/>
                <w:lang w:eastAsia="en-US"/>
              </w:rPr>
            </w:pPr>
            <w:r>
              <w:rPr>
                <w:rFonts w:ascii="仿宋" w:eastAsia="仿宋" w:hAnsi="仿宋" w:cs="仿宋" w:hint="eastAsia"/>
                <w:lang w:eastAsia="en-US"/>
              </w:rPr>
              <w:t>20分</w:t>
            </w:r>
          </w:p>
        </w:tc>
      </w:tr>
    </w:tbl>
    <w:p w:rsidR="00EA40BA" w:rsidRDefault="00D540A2">
      <w:pPr>
        <w:pStyle w:val="ab"/>
        <w:spacing w:after="0" w:line="240" w:lineRule="auto"/>
        <w:ind w:left="533" w:right="-20" w:firstLineChars="0" w:firstLine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七、竞赛提供的主要设备清单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本赛项比赛现场提供的主要设备清单，如下表2所示。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lastRenderedPageBreak/>
        <w:t>下表中的2D相机、光源、工控机、软件为比赛现场可选用设备，选手可用自己所携带的设相机及相关设备。</w:t>
      </w:r>
    </w:p>
    <w:p w:rsidR="00EA40BA" w:rsidRDefault="00D540A2">
      <w:pPr>
        <w:pStyle w:val="ab"/>
        <w:spacing w:after="0" w:line="240" w:lineRule="auto"/>
        <w:ind w:right="-20" w:firstLineChars="0" w:firstLine="0"/>
        <w:jc w:val="center"/>
        <w:rPr>
          <w:rFonts w:ascii="宋体" w:hAnsi="宋体" w:cs="宋体"/>
          <w:b/>
          <w:bCs/>
          <w:position w:val="-3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表2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竞赛提供的主要设备清单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467"/>
        <w:gridCol w:w="730"/>
        <w:gridCol w:w="963"/>
        <w:gridCol w:w="2064"/>
      </w:tblGrid>
      <w:tr w:rsidR="00EA40BA">
        <w:trPr>
          <w:trHeight w:val="69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序号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产品名称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数量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单位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备注</w:t>
            </w:r>
          </w:p>
        </w:tc>
      </w:tr>
      <w:tr w:rsidR="00EA40BA">
        <w:trPr>
          <w:trHeight w:val="69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可移动的竞赛平台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套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定制</w:t>
            </w:r>
          </w:p>
        </w:tc>
      </w:tr>
      <w:tr w:rsidR="00EA40BA">
        <w:trPr>
          <w:trHeight w:val="69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3公斤6关节工业机器人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套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华数HSR-JR603</w:t>
            </w:r>
          </w:p>
        </w:tc>
      </w:tr>
      <w:tr w:rsidR="00EA40BA">
        <w:trPr>
          <w:trHeight w:val="69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空压机及气管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套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品牌</w:t>
            </w:r>
          </w:p>
        </w:tc>
      </w:tr>
      <w:tr w:rsidR="00EA40BA">
        <w:trPr>
          <w:trHeight w:val="69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2D相机、光源、工控机、软件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sz w:val="24"/>
              </w:rPr>
              <w:t>套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</w:rPr>
              <w:t>可选用</w:t>
            </w:r>
          </w:p>
        </w:tc>
      </w:tr>
    </w:tbl>
    <w:p w:rsidR="00EA40BA" w:rsidRDefault="00D540A2">
      <w:pPr>
        <w:pStyle w:val="ab"/>
        <w:spacing w:after="0" w:line="240" w:lineRule="auto"/>
        <w:ind w:right="-20" w:firstLineChars="0"/>
        <w:rPr>
          <w:rFonts w:ascii="宋体" w:hAnsi="宋体" w:cs="宋体"/>
          <w:b/>
          <w:bCs/>
          <w:spacing w:val="2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pacing w:val="2"/>
          <w:sz w:val="28"/>
          <w:szCs w:val="28"/>
          <w:lang w:eastAsia="zh-CN"/>
        </w:rPr>
        <w:t>八、竞赛提供可选用的相机系统</w:t>
      </w:r>
    </w:p>
    <w:p w:rsidR="00EA40BA" w:rsidRDefault="00D540A2">
      <w:pPr>
        <w:pStyle w:val="ab"/>
        <w:spacing w:after="0" w:line="240" w:lineRule="auto"/>
        <w:ind w:right="-20" w:firstLineChars="177" w:firstLine="425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本赛项比赛现场，提供的可选用相机及其相关设备为武汉华科喻德科技有限公司提供，具体清单如下表3所示。</w:t>
      </w:r>
    </w:p>
    <w:p w:rsidR="00EA40BA" w:rsidRDefault="00D540A2">
      <w:pPr>
        <w:pStyle w:val="ab"/>
        <w:spacing w:after="0" w:line="240" w:lineRule="auto"/>
        <w:ind w:right="-20" w:firstLineChars="0" w:firstLine="0"/>
        <w:jc w:val="center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表3</w:t>
      </w:r>
      <w:r>
        <w:rPr>
          <w:rFonts w:ascii="宋体" w:hAnsi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竞赛提供可选用的二维相机及其相关设备清单</w:t>
      </w:r>
    </w:p>
    <w:tbl>
      <w:tblPr>
        <w:tblW w:w="81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937"/>
        <w:gridCol w:w="838"/>
        <w:gridCol w:w="901"/>
        <w:gridCol w:w="1917"/>
        <w:gridCol w:w="1823"/>
      </w:tblGrid>
      <w:tr w:rsidR="00EA40B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产品名称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单位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型号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品牌</w:t>
            </w:r>
          </w:p>
        </w:tc>
      </w:tr>
      <w:tr w:rsidR="00EA40B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工业相机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MER-630-16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大恒图像</w:t>
            </w:r>
          </w:p>
        </w:tc>
      </w:tr>
      <w:tr w:rsidR="00EA40B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工业镜头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台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C0614-5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大恒图像</w:t>
            </w:r>
          </w:p>
        </w:tc>
      </w:tr>
      <w:tr w:rsidR="00EA40B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pStyle w:val="a7"/>
              <w:widowControl/>
              <w:spacing w:beforeAutospacing="0" w:afterAutospacing="0" w:line="240" w:lineRule="auto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光源与恒压电源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EA40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华科喻德</w:t>
            </w:r>
          </w:p>
        </w:tc>
      </w:tr>
      <w:tr w:rsidR="00EA40BA">
        <w:trPr>
          <w:trHeight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工控机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台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GK300-i5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华科喻德</w:t>
            </w:r>
          </w:p>
        </w:tc>
      </w:tr>
      <w:tr w:rsidR="00EA40BA">
        <w:trPr>
          <w:trHeight w:val="6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通用视觉软件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Kimage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40BA" w:rsidRDefault="00D540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华科喻德</w:t>
            </w:r>
          </w:p>
        </w:tc>
      </w:tr>
    </w:tbl>
    <w:p w:rsidR="00EA40BA" w:rsidRDefault="00EA40BA">
      <w:pPr>
        <w:jc w:val="left"/>
        <w:rPr>
          <w:rFonts w:ascii="宋体" w:eastAsia="宋体" w:hAnsi="宋体" w:cs="微软雅黑"/>
          <w:sz w:val="24"/>
        </w:rPr>
      </w:pPr>
    </w:p>
    <w:p w:rsidR="00EA40BA" w:rsidRDefault="00EA40BA">
      <w:pPr>
        <w:rPr>
          <w:rFonts w:ascii="Times New Roman" w:eastAsia="黑体" w:hAnsi="黑体"/>
        </w:rPr>
      </w:pPr>
    </w:p>
    <w:sectPr w:rsidR="00EA40BA" w:rsidSect="00EA40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0"/>
      <w:docGrid w:type="linesAndChar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AF" w:rsidRDefault="00A122AF" w:rsidP="00EA40BA">
      <w:pPr>
        <w:rPr>
          <w:rFonts w:hint="eastAsia"/>
        </w:rPr>
      </w:pPr>
      <w:r>
        <w:separator/>
      </w:r>
    </w:p>
  </w:endnote>
  <w:endnote w:type="continuationSeparator" w:id="0">
    <w:p w:rsidR="00A122AF" w:rsidRDefault="00A122AF" w:rsidP="00EA40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D540A2">
    <w:pPr>
      <w:pStyle w:val="a5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 w:rsidR="00155F1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155F14">
      <w:rPr>
        <w:rStyle w:val="a9"/>
        <w:sz w:val="28"/>
        <w:szCs w:val="28"/>
      </w:rPr>
      <w:fldChar w:fldCharType="separate"/>
    </w:r>
    <w:r w:rsidR="00554FD8">
      <w:rPr>
        <w:rStyle w:val="a9"/>
        <w:noProof/>
        <w:sz w:val="28"/>
        <w:szCs w:val="28"/>
      </w:rPr>
      <w:t>7</w:t>
    </w:r>
    <w:r w:rsidR="00155F14">
      <w:rPr>
        <w:rStyle w:val="a9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AF" w:rsidRDefault="00A122AF" w:rsidP="00EA40BA">
      <w:pPr>
        <w:rPr>
          <w:rFonts w:hint="eastAsia"/>
        </w:rPr>
      </w:pPr>
      <w:r>
        <w:separator/>
      </w:r>
    </w:p>
  </w:footnote>
  <w:footnote w:type="continuationSeparator" w:id="0">
    <w:p w:rsidR="00A122AF" w:rsidRDefault="00A122AF" w:rsidP="00EA40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EA40BA" w:rsidP="00674AA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8685EDE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33AFC772"/>
    <w:lvl w:ilvl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70248FC6"/>
    <w:lvl w:ilvl="0">
      <w:start w:val="1"/>
      <w:numFmt w:val="decimal"/>
      <w:suff w:val="nothing"/>
      <w:lvlText w:val="%1、"/>
      <w:lvlJc w:val="left"/>
    </w:lvl>
  </w:abstractNum>
  <w:abstractNum w:abstractNumId="3">
    <w:nsid w:val="771825F3"/>
    <w:multiLevelType w:val="singleLevel"/>
    <w:tmpl w:val="A72D488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0BA"/>
    <w:rsid w:val="00063898"/>
    <w:rsid w:val="00071A3C"/>
    <w:rsid w:val="00083639"/>
    <w:rsid w:val="000A707E"/>
    <w:rsid w:val="00155F14"/>
    <w:rsid w:val="003058CD"/>
    <w:rsid w:val="004337E9"/>
    <w:rsid w:val="004A6590"/>
    <w:rsid w:val="00513D60"/>
    <w:rsid w:val="00554FD8"/>
    <w:rsid w:val="0056750F"/>
    <w:rsid w:val="00674AA3"/>
    <w:rsid w:val="00700004"/>
    <w:rsid w:val="00752AF1"/>
    <w:rsid w:val="0078086B"/>
    <w:rsid w:val="007B1DEE"/>
    <w:rsid w:val="007B6FAC"/>
    <w:rsid w:val="00822630"/>
    <w:rsid w:val="009B44A5"/>
    <w:rsid w:val="009C7943"/>
    <w:rsid w:val="009E4882"/>
    <w:rsid w:val="00A122AF"/>
    <w:rsid w:val="00C1339C"/>
    <w:rsid w:val="00C55F9B"/>
    <w:rsid w:val="00C60AFD"/>
    <w:rsid w:val="00D540A2"/>
    <w:rsid w:val="00EA40BA"/>
    <w:rsid w:val="00EC5D20"/>
    <w:rsid w:val="00F27CF4"/>
    <w:rsid w:val="00FA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A"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A40BA"/>
    <w:pPr>
      <w:ind w:leftChars="2500" w:left="100"/>
    </w:pPr>
    <w:rPr>
      <w:rFonts w:ascii="Times New Roman" w:eastAsia="宋体" w:hAnsi="Times New Roman"/>
      <w:sz w:val="24"/>
    </w:rPr>
  </w:style>
  <w:style w:type="paragraph" w:styleId="a4">
    <w:name w:val="Balloon Text"/>
    <w:basedOn w:val="a"/>
    <w:link w:val="Char0"/>
    <w:uiPriority w:val="99"/>
    <w:rsid w:val="00EA40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A40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qFormat/>
    <w:rsid w:val="00EA40BA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8">
    <w:name w:val="Table Grid"/>
    <w:basedOn w:val="a1"/>
    <w:uiPriority w:val="99"/>
    <w:qFormat/>
    <w:rsid w:val="00EA40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sid w:val="00EA40BA"/>
    <w:rPr>
      <w:rFonts w:cs="Times New Roman"/>
    </w:rPr>
  </w:style>
  <w:style w:type="character" w:styleId="aa">
    <w:name w:val="Hyperlink"/>
    <w:uiPriority w:val="99"/>
    <w:qFormat/>
    <w:rsid w:val="00EA40BA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qFormat/>
    <w:rsid w:val="00EA40BA"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5"/>
    <w:uiPriority w:val="99"/>
    <w:qFormat/>
    <w:rsid w:val="00EA40BA"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EA40BA"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b">
    <w:name w:val="List Paragraph"/>
    <w:basedOn w:val="a"/>
    <w:uiPriority w:val="34"/>
    <w:qFormat/>
    <w:rsid w:val="00EA40BA"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1"/>
    <w:qFormat/>
    <w:rsid w:val="00EA40B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4"/>
    <w:uiPriority w:val="99"/>
    <w:rsid w:val="00EA40BA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2"/>
    <customShpInfo spid="_x0000_s103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494</Words>
  <Characters>2816</Characters>
  <Application>Microsoft Office Word</Application>
  <DocSecurity>0</DocSecurity>
  <Lines>23</Lines>
  <Paragraphs>6</Paragraphs>
  <ScaleCrop>false</ScaleCrop>
  <Company>Sky123.Org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2019-05-17T07:57:00Z</cp:lastPrinted>
  <dcterms:created xsi:type="dcterms:W3CDTF">2019-05-29T01:20:00Z</dcterms:created>
  <dcterms:modified xsi:type="dcterms:W3CDTF">2019-05-29T01:20:00Z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